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16BC18" w14:textId="77777777" w:rsidR="00AC5FC0" w:rsidRDefault="00E6620B">
      <w:pPr>
        <w:spacing w:line="360" w:lineRule="auto"/>
        <w:jc w:val="both"/>
        <w:rPr>
          <w:rFonts w:ascii="Arial" w:eastAsia="Arial" w:hAnsi="Arial" w:cs="Arial"/>
          <w:sz w:val="20"/>
          <w:szCs w:val="20"/>
        </w:rPr>
      </w:pPr>
      <w:r>
        <w:rPr>
          <w:noProof/>
          <w:color w:val="000000"/>
        </w:rPr>
        <w:drawing>
          <wp:inline distT="0" distB="0" distL="0" distR="0" wp14:anchorId="4C78B5AB" wp14:editId="4DDE321E">
            <wp:extent cx="1664970" cy="477520"/>
            <wp:effectExtent l="0" t="0" r="0" b="0"/>
            <wp:docPr id="2"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7"/>
                    <a:srcRect/>
                    <a:stretch>
                      <a:fillRect/>
                    </a:stretch>
                  </pic:blipFill>
                  <pic:spPr>
                    <a:xfrm>
                      <a:off x="0" y="0"/>
                      <a:ext cx="1664970" cy="477520"/>
                    </a:xfrm>
                    <a:prstGeom prst="rect">
                      <a:avLst/>
                    </a:prstGeom>
                    <a:ln/>
                  </pic:spPr>
                </pic:pic>
              </a:graphicData>
            </a:graphic>
          </wp:inline>
        </w:drawing>
      </w:r>
      <w:r>
        <w:rPr>
          <w:rFonts w:ascii="Arial" w:eastAsia="Arial" w:hAnsi="Arial" w:cs="Arial"/>
          <w:sz w:val="20"/>
          <w:szCs w:val="20"/>
        </w:rPr>
        <w:t xml:space="preserve">                                                                              </w:t>
      </w:r>
    </w:p>
    <w:p w14:paraId="501517FC" w14:textId="2AB77410" w:rsidR="00AC5FC0" w:rsidRPr="00863A81" w:rsidRDefault="00E6620B">
      <w:pPr>
        <w:spacing w:line="240" w:lineRule="auto"/>
        <w:jc w:val="both"/>
        <w:rPr>
          <w:rFonts w:ascii="Arial" w:eastAsia="Arial" w:hAnsi="Arial" w:cs="Arial"/>
          <w:b/>
          <w:bCs/>
          <w:color w:val="FFC000"/>
          <w:sz w:val="20"/>
          <w:szCs w:val="20"/>
        </w:rPr>
      </w:pPr>
      <w:bookmarkStart w:id="0" w:name="_heading=h.gjdgxs" w:colFirst="0" w:colLast="0"/>
      <w:bookmarkEnd w:id="0"/>
      <w:r>
        <w:rPr>
          <w:rFonts w:ascii="Arial" w:eastAsia="Arial" w:hAnsi="Arial" w:cs="Arial"/>
          <w:b/>
          <w:bCs/>
          <w:color w:val="FFC000"/>
          <w:sz w:val="20"/>
          <w:szCs w:val="20"/>
        </w:rPr>
        <w:t xml:space="preserve">MEDIA RELEASE </w:t>
      </w:r>
    </w:p>
    <w:p w14:paraId="67947C6D" w14:textId="1303F1DF" w:rsidR="00E97D10" w:rsidRPr="00E97D10" w:rsidRDefault="0060346D" w:rsidP="00E97D10">
      <w:pPr>
        <w:widowControl w:val="0"/>
        <w:pBdr>
          <w:top w:val="nil"/>
          <w:left w:val="nil"/>
          <w:bottom w:val="nil"/>
          <w:right w:val="nil"/>
          <w:between w:val="nil"/>
        </w:pBdr>
        <w:spacing w:before="386" w:after="0" w:line="240" w:lineRule="auto"/>
        <w:rPr>
          <w:rFonts w:ascii="Arial" w:eastAsia="Arial" w:hAnsi="Arial" w:cs="Arial"/>
          <w:b/>
          <w:bCs/>
          <w:color w:val="000000"/>
          <w:sz w:val="20"/>
          <w:szCs w:val="20"/>
          <w:lang w:val="en" w:eastAsia="en-US"/>
        </w:rPr>
      </w:pPr>
      <w:r>
        <w:rPr>
          <w:rFonts w:ascii="Arial" w:eastAsia="Arial" w:hAnsi="Arial" w:cs="Arial"/>
          <w:b/>
          <w:bCs/>
          <w:sz w:val="20"/>
          <w:szCs w:val="20"/>
          <w:lang w:val="en" w:eastAsia="en-US"/>
        </w:rPr>
        <w:t>22</w:t>
      </w:r>
      <w:r w:rsidR="00E97D10" w:rsidRPr="00E97D10">
        <w:rPr>
          <w:rFonts w:ascii="Arial" w:eastAsia="Arial" w:hAnsi="Arial" w:cs="Arial"/>
          <w:b/>
          <w:bCs/>
          <w:sz w:val="20"/>
          <w:szCs w:val="20"/>
          <w:lang w:val="en" w:eastAsia="en-US"/>
        </w:rPr>
        <w:t xml:space="preserve"> June </w:t>
      </w:r>
      <w:r w:rsidR="00E97D10" w:rsidRPr="00E97D10">
        <w:rPr>
          <w:rFonts w:ascii="Arial" w:eastAsia="Arial" w:hAnsi="Arial" w:cs="Arial"/>
          <w:b/>
          <w:bCs/>
          <w:color w:val="000000"/>
          <w:sz w:val="20"/>
          <w:szCs w:val="20"/>
          <w:lang w:val="en" w:eastAsia="en-US"/>
        </w:rPr>
        <w:t xml:space="preserve">2026  </w:t>
      </w:r>
    </w:p>
    <w:p w14:paraId="46764A46" w14:textId="6316012D" w:rsidR="00E97D10" w:rsidRPr="00E97D10" w:rsidRDefault="00E97D10" w:rsidP="00E97D10">
      <w:pPr>
        <w:widowControl w:val="0"/>
        <w:spacing w:before="240" w:after="240" w:line="240" w:lineRule="auto"/>
        <w:rPr>
          <w:rFonts w:ascii="Arial" w:eastAsia="Arial" w:hAnsi="Arial" w:cs="Arial"/>
          <w:b/>
          <w:bCs/>
          <w:sz w:val="20"/>
          <w:szCs w:val="20"/>
          <w:lang w:val="en" w:eastAsia="en-US"/>
        </w:rPr>
      </w:pPr>
      <w:r w:rsidRPr="00E97D10">
        <w:rPr>
          <w:rFonts w:ascii="Arial" w:eastAsia="Arial" w:hAnsi="Arial" w:cs="Arial"/>
          <w:b/>
          <w:bCs/>
          <w:sz w:val="20"/>
          <w:szCs w:val="20"/>
          <w:lang w:val="en" w:eastAsia="en-US"/>
        </w:rPr>
        <w:t>Thungela donates medical equipment and furniture to Mpumalanga healthcare facilities</w:t>
      </w:r>
    </w:p>
    <w:p w14:paraId="430C2FC1" w14:textId="107B5E48" w:rsidR="00E97D10" w:rsidRPr="00E97D10" w:rsidRDefault="00E97D10" w:rsidP="00833BFF">
      <w:pPr>
        <w:widowControl w:val="0"/>
        <w:spacing w:before="240" w:after="240" w:line="276" w:lineRule="auto"/>
        <w:jc w:val="both"/>
        <w:rPr>
          <w:rFonts w:ascii="Arial" w:eastAsia="Arial" w:hAnsi="Arial" w:cs="Arial"/>
          <w:sz w:val="20"/>
          <w:szCs w:val="20"/>
          <w:lang w:val="en" w:eastAsia="en-US"/>
        </w:rPr>
      </w:pPr>
      <w:r w:rsidRPr="00E97D10">
        <w:rPr>
          <w:rFonts w:ascii="Arial" w:eastAsia="Arial" w:hAnsi="Arial" w:cs="Arial"/>
          <w:sz w:val="20"/>
          <w:szCs w:val="20"/>
          <w:lang w:val="en" w:eastAsia="en-US"/>
        </w:rPr>
        <w:t>Thungela donated medical equipment and furniture valued at R1.5 million to public healthcare facilities in Mpumalanga. The donation will enhance patient care at Evander Hospital in the Govan Mbeki Local Municipality, as well as King Nyabela Hospital and Sr. Mashiteng Clinic in the Steve Tshwete Local Municipality, strengthening essential services in the communities where Thungela operates. The donation addresses pressing needs in public healthcare facilities where reliable clinical equipment is vital for patient flow, emergency response, and consistent care.</w:t>
      </w:r>
    </w:p>
    <w:p w14:paraId="4590CE2A" w14:textId="77777777" w:rsidR="00E97D10" w:rsidRPr="00E97D10" w:rsidRDefault="00E97D10" w:rsidP="00833BFF">
      <w:pPr>
        <w:widowControl w:val="0"/>
        <w:spacing w:before="240" w:after="240" w:line="276" w:lineRule="auto"/>
        <w:jc w:val="both"/>
        <w:rPr>
          <w:rFonts w:ascii="Arial" w:eastAsia="Arial" w:hAnsi="Arial" w:cs="Arial"/>
          <w:sz w:val="20"/>
          <w:szCs w:val="20"/>
          <w:lang w:val="en" w:eastAsia="en-US"/>
        </w:rPr>
      </w:pPr>
      <w:r w:rsidRPr="00E97D10">
        <w:rPr>
          <w:rFonts w:ascii="Arial" w:eastAsia="Arial" w:hAnsi="Arial" w:cs="Arial"/>
          <w:sz w:val="20"/>
          <w:szCs w:val="20"/>
          <w:lang w:val="en" w:eastAsia="en-US"/>
        </w:rPr>
        <w:t>Mpumi Sithole, executive head of corporate affairs at Thungela, said: “Access to primary healthcare services is essential for building healthy, resilient communities. These donations will equip local facilities with functional medical furniture and equipment, supporting healthcare workers in delivering vital services to patients from surrounding communities.</w:t>
      </w:r>
    </w:p>
    <w:p w14:paraId="5F41ECEF" w14:textId="6683A320" w:rsidR="00E97D10" w:rsidRPr="00E97D10" w:rsidRDefault="00E97D10" w:rsidP="00833BFF">
      <w:pPr>
        <w:widowControl w:val="0"/>
        <w:spacing w:before="240" w:after="240" w:line="276" w:lineRule="auto"/>
        <w:jc w:val="both"/>
        <w:rPr>
          <w:rFonts w:ascii="Arial" w:eastAsia="Arial" w:hAnsi="Arial" w:cs="Arial"/>
          <w:sz w:val="20"/>
          <w:szCs w:val="20"/>
          <w:lang w:val="en" w:eastAsia="en-US"/>
        </w:rPr>
      </w:pPr>
      <w:r w:rsidRPr="00E97D10">
        <w:rPr>
          <w:rFonts w:ascii="Arial" w:eastAsia="Arial" w:hAnsi="Arial" w:cs="Arial"/>
          <w:sz w:val="20"/>
          <w:szCs w:val="20"/>
          <w:lang w:val="en" w:eastAsia="en-US"/>
        </w:rPr>
        <w:t>The donation includes hospital beds, mattresses, bedside cupboards, traction beds, respiratory support systems, infusion pumps, patient monitoring equipment, vaccine refrigeration units and portable pulse oximeters</w:t>
      </w:r>
      <w:r w:rsidR="00833BFF">
        <w:rPr>
          <w:rFonts w:ascii="Arial" w:eastAsia="Arial" w:hAnsi="Arial" w:cs="Arial"/>
          <w:sz w:val="20"/>
          <w:szCs w:val="20"/>
          <w:lang w:val="en" w:eastAsia="en-US"/>
        </w:rPr>
        <w:t>.</w:t>
      </w:r>
    </w:p>
    <w:p w14:paraId="7F2B7831" w14:textId="77777777" w:rsidR="00E97D10" w:rsidRPr="00E97D10" w:rsidRDefault="00E97D10" w:rsidP="00833BFF">
      <w:pPr>
        <w:widowControl w:val="0"/>
        <w:spacing w:before="240" w:after="240" w:line="276" w:lineRule="auto"/>
        <w:jc w:val="both"/>
        <w:rPr>
          <w:rFonts w:ascii="Arial" w:eastAsia="Arial" w:hAnsi="Arial" w:cs="Arial"/>
          <w:sz w:val="20"/>
          <w:szCs w:val="20"/>
          <w:lang w:val="en" w:eastAsia="en-US"/>
        </w:rPr>
      </w:pPr>
      <w:r w:rsidRPr="00E97D10">
        <w:rPr>
          <w:rFonts w:ascii="Arial" w:eastAsia="Arial" w:hAnsi="Arial" w:cs="Arial"/>
          <w:sz w:val="20"/>
          <w:szCs w:val="20"/>
          <w:lang w:val="en" w:eastAsia="en-US"/>
        </w:rPr>
        <w:t>The Mpumalanga Department of Health welcomed Thungela’s investment, highlighting its vital role in strengthening public healthcare delivery, especially in communities where resources remain limited. Ms Sasekani Manzini, MEC for Health in the Mpumalanga Province, said: “The donated equipment will help strengthen the capacity of our facilities to deliver care for patients more effectively.”</w:t>
      </w:r>
    </w:p>
    <w:p w14:paraId="41AEFB2B" w14:textId="77777777" w:rsidR="00E97D10" w:rsidRPr="00E97D10" w:rsidRDefault="00E97D10" w:rsidP="00833BFF">
      <w:pPr>
        <w:widowControl w:val="0"/>
        <w:spacing w:before="240" w:after="240" w:line="276" w:lineRule="auto"/>
        <w:rPr>
          <w:rFonts w:ascii="Arial" w:eastAsia="Arial" w:hAnsi="Arial" w:cs="Arial"/>
          <w:sz w:val="20"/>
          <w:szCs w:val="20"/>
          <w:lang w:val="en" w:eastAsia="en-US"/>
        </w:rPr>
      </w:pPr>
      <w:r w:rsidRPr="00E97D10">
        <w:rPr>
          <w:rFonts w:ascii="Arial" w:eastAsia="Arial" w:hAnsi="Arial" w:cs="Arial"/>
          <w:sz w:val="20"/>
          <w:szCs w:val="20"/>
          <w:lang w:val="en" w:eastAsia="en-US"/>
        </w:rPr>
        <w:t>“This is closely aligned with our impact goal to improve access to quality community infrastructure and healthcare services, making a lasting impact to the lives of residents of Mpumalanga’s communities,” said Sithole.</w:t>
      </w:r>
    </w:p>
    <w:p w14:paraId="70E674C3" w14:textId="77777777" w:rsidR="00E97D10" w:rsidRPr="00E97D10" w:rsidRDefault="00E97D10" w:rsidP="00E97D10">
      <w:pPr>
        <w:widowControl w:val="0"/>
        <w:spacing w:before="240" w:after="240" w:line="240" w:lineRule="auto"/>
        <w:rPr>
          <w:rFonts w:ascii="Arial" w:eastAsia="Arial" w:hAnsi="Arial" w:cs="Arial"/>
          <w:b/>
          <w:bCs/>
          <w:sz w:val="20"/>
          <w:szCs w:val="20"/>
          <w:lang w:val="en" w:eastAsia="en-US"/>
        </w:rPr>
      </w:pPr>
      <w:r w:rsidRPr="00E97D10">
        <w:rPr>
          <w:rFonts w:ascii="Arial" w:eastAsia="Arial" w:hAnsi="Arial" w:cs="Arial"/>
          <w:b/>
          <w:bCs/>
          <w:sz w:val="20"/>
          <w:szCs w:val="20"/>
          <w:lang w:val="en" w:eastAsia="en-US"/>
        </w:rPr>
        <w:t>ENDS</w:t>
      </w:r>
    </w:p>
    <w:p w14:paraId="541A5C5E" w14:textId="77777777" w:rsidR="00E97D10" w:rsidRPr="00E97D10" w:rsidRDefault="00E97D10" w:rsidP="00E97D10">
      <w:pPr>
        <w:widowControl w:val="0"/>
        <w:pBdr>
          <w:top w:val="nil"/>
          <w:left w:val="nil"/>
          <w:bottom w:val="nil"/>
          <w:right w:val="nil"/>
          <w:between w:val="nil"/>
        </w:pBdr>
        <w:spacing w:before="228" w:after="0" w:line="240" w:lineRule="auto"/>
        <w:ind w:left="16"/>
        <w:rPr>
          <w:rFonts w:ascii="Arial" w:eastAsia="Arial" w:hAnsi="Arial" w:cs="Arial"/>
          <w:color w:val="000000"/>
          <w:sz w:val="20"/>
          <w:szCs w:val="20"/>
          <w:lang w:val="en" w:eastAsia="en-US"/>
        </w:rPr>
      </w:pPr>
      <w:r w:rsidRPr="00E97D10">
        <w:rPr>
          <w:rFonts w:ascii="Arial" w:eastAsia="Arial" w:hAnsi="Arial" w:cs="Arial"/>
          <w:color w:val="000000"/>
          <w:sz w:val="20"/>
          <w:szCs w:val="20"/>
          <w:lang w:val="en" w:eastAsia="en-US"/>
        </w:rPr>
        <w:t xml:space="preserve">For further information, please contact: </w:t>
      </w:r>
    </w:p>
    <w:p w14:paraId="125661FC" w14:textId="77777777" w:rsidR="00E97D10" w:rsidRPr="00E97D10" w:rsidRDefault="00E97D10" w:rsidP="00E97D10">
      <w:pPr>
        <w:widowControl w:val="0"/>
        <w:pBdr>
          <w:top w:val="nil"/>
          <w:left w:val="nil"/>
          <w:bottom w:val="nil"/>
          <w:right w:val="nil"/>
          <w:between w:val="nil"/>
        </w:pBdr>
        <w:spacing w:after="0" w:line="240" w:lineRule="auto"/>
        <w:ind w:left="16"/>
        <w:rPr>
          <w:rFonts w:ascii="Arial" w:eastAsia="Arial" w:hAnsi="Arial" w:cs="Arial"/>
          <w:color w:val="000000"/>
          <w:sz w:val="20"/>
          <w:szCs w:val="20"/>
          <w:lang w:val="it-IT" w:eastAsia="en-US"/>
        </w:rPr>
      </w:pPr>
      <w:r w:rsidRPr="00E97D10">
        <w:rPr>
          <w:rFonts w:ascii="Arial" w:eastAsia="Arial" w:hAnsi="Arial" w:cs="Arial"/>
          <w:color w:val="000000"/>
          <w:sz w:val="20"/>
          <w:szCs w:val="20"/>
          <w:lang w:val="it-IT" w:eastAsia="en-US"/>
        </w:rPr>
        <w:t xml:space="preserve">Hulisani Rasivhaga  </w:t>
      </w:r>
    </w:p>
    <w:p w14:paraId="16F9C03D" w14:textId="77777777" w:rsidR="00E97D10" w:rsidRPr="00E97D10" w:rsidRDefault="00E97D10" w:rsidP="00E97D10">
      <w:pPr>
        <w:widowControl w:val="0"/>
        <w:pBdr>
          <w:top w:val="nil"/>
          <w:left w:val="nil"/>
          <w:bottom w:val="nil"/>
          <w:right w:val="nil"/>
          <w:between w:val="nil"/>
        </w:pBdr>
        <w:spacing w:after="0" w:line="240" w:lineRule="auto"/>
        <w:ind w:left="13"/>
        <w:rPr>
          <w:rFonts w:ascii="Arial" w:eastAsia="Arial" w:hAnsi="Arial" w:cs="Arial"/>
          <w:color w:val="0563C1"/>
          <w:sz w:val="20"/>
          <w:szCs w:val="20"/>
          <w:u w:val="single"/>
          <w:lang w:val="it-IT" w:eastAsia="en-US"/>
        </w:rPr>
      </w:pPr>
      <w:r w:rsidRPr="00E97D10">
        <w:rPr>
          <w:rFonts w:ascii="Arial" w:eastAsia="Arial" w:hAnsi="Arial" w:cs="Arial"/>
          <w:color w:val="0563C1"/>
          <w:sz w:val="20"/>
          <w:szCs w:val="20"/>
          <w:u w:val="single"/>
          <w:lang w:val="it-IT" w:eastAsia="en-US"/>
        </w:rPr>
        <w:t xml:space="preserve">hulisani.rasivhaga@thungela.com </w:t>
      </w:r>
    </w:p>
    <w:p w14:paraId="0650A6C6" w14:textId="77777777" w:rsidR="00E97D10" w:rsidRPr="00E97D10" w:rsidRDefault="00E97D10" w:rsidP="00E97D10">
      <w:pPr>
        <w:widowControl w:val="0"/>
        <w:pBdr>
          <w:top w:val="nil"/>
          <w:left w:val="nil"/>
          <w:bottom w:val="nil"/>
          <w:right w:val="nil"/>
          <w:between w:val="nil"/>
        </w:pBdr>
        <w:spacing w:after="0" w:line="240" w:lineRule="auto"/>
        <w:ind w:left="8"/>
        <w:rPr>
          <w:rFonts w:ascii="Arial" w:eastAsia="Arial" w:hAnsi="Arial" w:cs="Arial"/>
          <w:color w:val="000000"/>
          <w:sz w:val="20"/>
          <w:szCs w:val="20"/>
          <w:lang w:val="en" w:eastAsia="en-US"/>
        </w:rPr>
      </w:pPr>
      <w:r w:rsidRPr="00E97D10">
        <w:rPr>
          <w:rFonts w:ascii="Arial" w:eastAsia="Arial" w:hAnsi="Arial" w:cs="Arial"/>
          <w:color w:val="000000"/>
          <w:sz w:val="20"/>
          <w:szCs w:val="20"/>
          <w:lang w:val="en" w:eastAsia="en-US"/>
        </w:rPr>
        <w:t xml:space="preserve">083 370 2327 </w:t>
      </w:r>
    </w:p>
    <w:p w14:paraId="5F1ABFC3" w14:textId="77777777" w:rsidR="00E97D10" w:rsidRPr="00E97D10" w:rsidRDefault="00E97D10" w:rsidP="00E97D10">
      <w:pPr>
        <w:widowControl w:val="0"/>
        <w:pBdr>
          <w:top w:val="nil"/>
          <w:left w:val="nil"/>
          <w:bottom w:val="nil"/>
          <w:right w:val="nil"/>
          <w:between w:val="nil"/>
        </w:pBdr>
        <w:spacing w:after="0" w:line="240" w:lineRule="auto"/>
        <w:ind w:left="8"/>
        <w:rPr>
          <w:rFonts w:ascii="Arial" w:eastAsia="Arial" w:hAnsi="Arial" w:cs="Arial"/>
          <w:color w:val="000000"/>
          <w:sz w:val="20"/>
          <w:szCs w:val="20"/>
          <w:lang w:val="en" w:eastAsia="en-US"/>
        </w:rPr>
      </w:pPr>
    </w:p>
    <w:p w14:paraId="14DAC263" w14:textId="77777777" w:rsidR="00AC5FC0" w:rsidRPr="002D53A9" w:rsidRDefault="00AC5FC0">
      <w:pPr>
        <w:spacing w:after="0" w:line="240" w:lineRule="auto"/>
        <w:jc w:val="both"/>
        <w:rPr>
          <w:rFonts w:ascii="Arial" w:eastAsia="Arial" w:hAnsi="Arial" w:cs="Arial"/>
          <w:sz w:val="20"/>
          <w:szCs w:val="20"/>
        </w:rPr>
      </w:pPr>
    </w:p>
    <w:p w14:paraId="2760040B" w14:textId="77777777" w:rsidR="00AC5FC0" w:rsidRPr="002D53A9" w:rsidRDefault="00AC5FC0">
      <w:pPr>
        <w:spacing w:after="0" w:line="240" w:lineRule="auto"/>
        <w:jc w:val="both"/>
        <w:rPr>
          <w:rFonts w:ascii="Arial" w:eastAsia="Arial" w:hAnsi="Arial" w:cs="Arial"/>
          <w:sz w:val="20"/>
          <w:szCs w:val="20"/>
        </w:rPr>
      </w:pPr>
    </w:p>
    <w:p w14:paraId="5AC04FE7" w14:textId="77777777" w:rsidR="00AC5FC0" w:rsidRPr="002D53A9" w:rsidRDefault="00E6620B">
      <w:pPr>
        <w:shd w:val="clear" w:color="auto" w:fill="FFFFFF"/>
        <w:spacing w:after="0" w:line="240" w:lineRule="auto"/>
        <w:jc w:val="both"/>
        <w:rPr>
          <w:rFonts w:ascii="Arial" w:eastAsia="Arial" w:hAnsi="Arial" w:cs="Arial"/>
          <w:b/>
          <w:bCs/>
          <w:sz w:val="20"/>
          <w:szCs w:val="20"/>
        </w:rPr>
      </w:pPr>
      <w:r w:rsidRPr="002D53A9">
        <w:rPr>
          <w:rFonts w:ascii="Arial" w:eastAsia="Arial" w:hAnsi="Arial" w:cs="Arial"/>
          <w:b/>
          <w:bCs/>
          <w:sz w:val="20"/>
          <w:szCs w:val="20"/>
        </w:rPr>
        <w:t>Editor’s note:</w:t>
      </w:r>
    </w:p>
    <w:p w14:paraId="1EC637DF" w14:textId="77777777" w:rsidR="00AC5FC0" w:rsidRPr="002D53A9" w:rsidRDefault="00E6620B">
      <w:pPr>
        <w:shd w:val="clear" w:color="auto" w:fill="FFFFFF"/>
        <w:spacing w:after="0" w:line="240" w:lineRule="auto"/>
        <w:jc w:val="both"/>
        <w:rPr>
          <w:rFonts w:ascii="Arial" w:eastAsia="Arial" w:hAnsi="Arial" w:cs="Arial"/>
          <w:b/>
          <w:bCs/>
          <w:sz w:val="20"/>
          <w:szCs w:val="20"/>
        </w:rPr>
      </w:pPr>
      <w:r w:rsidRPr="002D53A9">
        <w:rPr>
          <w:rFonts w:ascii="Arial" w:eastAsia="Arial" w:hAnsi="Arial" w:cs="Arial"/>
          <w:b/>
          <w:bCs/>
          <w:sz w:val="20"/>
          <w:szCs w:val="20"/>
        </w:rPr>
        <w:t xml:space="preserve"> </w:t>
      </w:r>
    </w:p>
    <w:p w14:paraId="355A2F84" w14:textId="77777777" w:rsidR="00AC5FC0" w:rsidRPr="002D53A9" w:rsidRDefault="00E6620B" w:rsidP="00494938">
      <w:pPr>
        <w:spacing w:after="0" w:line="240" w:lineRule="auto"/>
        <w:jc w:val="both"/>
        <w:rPr>
          <w:rFonts w:ascii="Arial" w:eastAsia="Arial" w:hAnsi="Arial" w:cs="Arial"/>
          <w:sz w:val="20"/>
          <w:szCs w:val="20"/>
        </w:rPr>
      </w:pPr>
      <w:r w:rsidRPr="002D53A9">
        <w:rPr>
          <w:rFonts w:ascii="Arial" w:eastAsia="Arial" w:hAnsi="Arial" w:cs="Arial"/>
          <w:sz w:val="20"/>
          <w:szCs w:val="20"/>
        </w:rPr>
        <w:t>Thungela, which means ‘to ignite’ in isiZulu, is one of the largest pure-play producers and exporters of high-quality thermal coal, with operations in South Africa and Australia. Our quality coal reserves and marketable production position us as a key player in the global energy market as we deliver coal through world-class ports, powering nations.</w:t>
      </w:r>
    </w:p>
    <w:p w14:paraId="5FDDBC0F" w14:textId="77777777" w:rsidR="00AC5FC0" w:rsidRPr="002D53A9" w:rsidRDefault="00AC5FC0" w:rsidP="00494938">
      <w:pPr>
        <w:spacing w:after="0" w:line="240" w:lineRule="auto"/>
        <w:jc w:val="both"/>
        <w:rPr>
          <w:rFonts w:ascii="Arial" w:eastAsia="Arial" w:hAnsi="Arial" w:cs="Arial"/>
          <w:sz w:val="20"/>
          <w:szCs w:val="20"/>
        </w:rPr>
      </w:pPr>
    </w:p>
    <w:p w14:paraId="588474DF" w14:textId="77777777" w:rsidR="00AC5FC0" w:rsidRPr="002D53A9" w:rsidRDefault="00E6620B" w:rsidP="00494938">
      <w:pPr>
        <w:spacing w:after="0" w:line="240" w:lineRule="auto"/>
        <w:jc w:val="both"/>
        <w:rPr>
          <w:rFonts w:ascii="Arial" w:eastAsia="Arial" w:hAnsi="Arial" w:cs="Arial"/>
          <w:sz w:val="20"/>
          <w:szCs w:val="20"/>
        </w:rPr>
      </w:pPr>
      <w:r w:rsidRPr="002D53A9">
        <w:rPr>
          <w:rFonts w:ascii="Arial" w:eastAsia="Arial" w:hAnsi="Arial" w:cs="Arial"/>
          <w:sz w:val="20"/>
          <w:szCs w:val="20"/>
        </w:rPr>
        <w:t xml:space="preserve">The Group owns interests in and produces its thermal coal from five mining operations located in Mpumalanga, South Africa, which consist of both underground and opencast mines, namely Greenside, Khwezela, Zibulo, Mafube and Annea. Thungela owns 100% of the Ensham Mine in Queensland, Australia, reinforcing its geographic diversification strategic pillar. </w:t>
      </w:r>
    </w:p>
    <w:p w14:paraId="6C847EA7" w14:textId="77777777" w:rsidR="00AC5FC0" w:rsidRPr="002D53A9" w:rsidRDefault="00AC5FC0" w:rsidP="00494938">
      <w:pPr>
        <w:spacing w:after="0" w:line="240" w:lineRule="auto"/>
        <w:jc w:val="both"/>
        <w:rPr>
          <w:rFonts w:ascii="Arial" w:eastAsia="Arial" w:hAnsi="Arial" w:cs="Arial"/>
          <w:sz w:val="20"/>
          <w:szCs w:val="20"/>
        </w:rPr>
      </w:pPr>
    </w:p>
    <w:p w14:paraId="31FBBF3C" w14:textId="77777777" w:rsidR="00AC5FC0" w:rsidRPr="002D53A9" w:rsidRDefault="00E6620B" w:rsidP="00494938">
      <w:pPr>
        <w:spacing w:after="0" w:line="240" w:lineRule="auto"/>
        <w:jc w:val="both"/>
        <w:rPr>
          <w:rFonts w:ascii="Arial" w:eastAsia="Arial" w:hAnsi="Arial" w:cs="Arial"/>
          <w:sz w:val="20"/>
          <w:szCs w:val="20"/>
        </w:rPr>
      </w:pPr>
      <w:r w:rsidRPr="002D53A9">
        <w:rPr>
          <w:rFonts w:ascii="Arial" w:eastAsia="Arial" w:hAnsi="Arial" w:cs="Arial"/>
          <w:sz w:val="20"/>
          <w:szCs w:val="20"/>
        </w:rPr>
        <w:lastRenderedPageBreak/>
        <w:t xml:space="preserve">The establishment of Thungela Marketing International in Dubai underscores the company’s commitment to capturing the full margin on our products and engaging with the international commodities market as a global coal producer. </w:t>
      </w:r>
    </w:p>
    <w:p w14:paraId="21E4304C" w14:textId="77777777" w:rsidR="00AC5FC0" w:rsidRPr="002D53A9" w:rsidRDefault="00AC5FC0" w:rsidP="00494938">
      <w:pPr>
        <w:spacing w:after="0" w:line="240" w:lineRule="auto"/>
        <w:jc w:val="both"/>
        <w:rPr>
          <w:rFonts w:ascii="Arial" w:eastAsia="Arial" w:hAnsi="Arial" w:cs="Arial"/>
          <w:sz w:val="20"/>
          <w:szCs w:val="20"/>
        </w:rPr>
      </w:pPr>
    </w:p>
    <w:p w14:paraId="4A1DA2BC" w14:textId="77777777" w:rsidR="00AC5FC0" w:rsidRPr="002D53A9" w:rsidRDefault="00E6620B" w:rsidP="00494938">
      <w:pPr>
        <w:spacing w:after="0" w:line="240" w:lineRule="auto"/>
        <w:jc w:val="both"/>
        <w:rPr>
          <w:rFonts w:ascii="Arial" w:eastAsia="Arial" w:hAnsi="Arial" w:cs="Arial"/>
          <w:sz w:val="20"/>
          <w:szCs w:val="20"/>
        </w:rPr>
      </w:pPr>
      <w:r w:rsidRPr="002D53A9">
        <w:rPr>
          <w:rFonts w:ascii="Arial" w:eastAsia="Arial" w:hAnsi="Arial" w:cs="Arial"/>
          <w:sz w:val="20"/>
          <w:szCs w:val="20"/>
        </w:rPr>
        <w:t xml:space="preserve">In other parts of the value chain, Thungela holds a 50% interest in Phola Coal Processing Plant, and a 23.56% direct interest in Richard’s Bay Coal Terminal. The terminal is one of the world’s leading coal export terminals, with an advanced 24-hour operation and a design capacity of 91Mtpa. </w:t>
      </w:r>
    </w:p>
    <w:p w14:paraId="6DF8D8F1" w14:textId="77777777" w:rsidR="00AC5FC0" w:rsidRPr="002D53A9" w:rsidRDefault="00AC5FC0" w:rsidP="00494938">
      <w:pPr>
        <w:spacing w:after="0" w:line="240" w:lineRule="auto"/>
        <w:jc w:val="both"/>
        <w:rPr>
          <w:rFonts w:ascii="Arial" w:eastAsia="Arial" w:hAnsi="Arial" w:cs="Arial"/>
          <w:sz w:val="20"/>
          <w:szCs w:val="20"/>
        </w:rPr>
      </w:pPr>
    </w:p>
    <w:p w14:paraId="7EA77CCC" w14:textId="77777777" w:rsidR="00AC5FC0" w:rsidRPr="002D53A9" w:rsidRDefault="00E6620B" w:rsidP="00494938">
      <w:pPr>
        <w:spacing w:line="240" w:lineRule="auto"/>
        <w:jc w:val="both"/>
        <w:rPr>
          <w:rFonts w:ascii="Arial" w:eastAsia="Arial" w:hAnsi="Arial" w:cs="Arial"/>
          <w:sz w:val="20"/>
          <w:szCs w:val="20"/>
        </w:rPr>
      </w:pPr>
      <w:r w:rsidRPr="002D53A9">
        <w:rPr>
          <w:rFonts w:ascii="Arial" w:eastAsia="Arial" w:hAnsi="Arial" w:cs="Arial"/>
          <w:sz w:val="20"/>
          <w:szCs w:val="20"/>
        </w:rPr>
        <w:t>Thungela is committed to operating in a responsible way to ignite value for a shared future. We want to ensure that our mining activities positively impact our employees, shareholders and the communities where we operate.</w:t>
      </w:r>
    </w:p>
    <w:p w14:paraId="7A6BA9FF" w14:textId="77777777" w:rsidR="00AC5FC0" w:rsidRPr="002D53A9" w:rsidRDefault="00AC5FC0">
      <w:pPr>
        <w:widowControl w:val="0"/>
        <w:spacing w:before="234" w:after="0" w:line="229" w:lineRule="auto"/>
        <w:ind w:left="3" w:right="13" w:firstLine="1"/>
        <w:jc w:val="both"/>
        <w:rPr>
          <w:rFonts w:ascii="Arial" w:eastAsia="Arial" w:hAnsi="Arial" w:cs="Arial"/>
          <w:sz w:val="20"/>
          <w:szCs w:val="20"/>
          <w:highlight w:val="white"/>
        </w:rPr>
      </w:pPr>
    </w:p>
    <w:p w14:paraId="0F65A0A3" w14:textId="77777777" w:rsidR="00AC5FC0" w:rsidRPr="002D53A9" w:rsidRDefault="00AC5FC0">
      <w:pPr>
        <w:spacing w:after="0" w:line="240" w:lineRule="auto"/>
        <w:rPr>
          <w:rFonts w:ascii="Arial" w:eastAsia="Arial" w:hAnsi="Arial" w:cs="Arial"/>
          <w:sz w:val="20"/>
          <w:szCs w:val="20"/>
        </w:rPr>
      </w:pPr>
    </w:p>
    <w:p w14:paraId="48D05093" w14:textId="77777777" w:rsidR="00AC5FC0" w:rsidRPr="002D53A9" w:rsidRDefault="00AC5FC0">
      <w:pPr>
        <w:spacing w:line="240" w:lineRule="auto"/>
        <w:jc w:val="both"/>
        <w:rPr>
          <w:rFonts w:ascii="Arial" w:eastAsia="Arial" w:hAnsi="Arial" w:cs="Arial"/>
          <w:sz w:val="20"/>
          <w:szCs w:val="20"/>
        </w:rPr>
      </w:pPr>
    </w:p>
    <w:p w14:paraId="7AAFFC8D" w14:textId="77777777" w:rsidR="00AC5FC0" w:rsidRPr="002D53A9" w:rsidRDefault="00AC5FC0">
      <w:pPr>
        <w:rPr>
          <w:rFonts w:ascii="Arial" w:eastAsia="Arial" w:hAnsi="Arial" w:cs="Arial"/>
          <w:b/>
          <w:bCs/>
          <w:sz w:val="20"/>
          <w:szCs w:val="20"/>
        </w:rPr>
      </w:pPr>
    </w:p>
    <w:sectPr w:rsidR="00AC5FC0" w:rsidRPr="002D53A9">
      <w:headerReference w:type="default" r:id="rId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E9CCCD" w14:textId="77777777" w:rsidR="00ED4AC2" w:rsidRDefault="00ED4AC2">
      <w:pPr>
        <w:spacing w:after="0" w:line="240" w:lineRule="auto"/>
      </w:pPr>
      <w:r>
        <w:separator/>
      </w:r>
    </w:p>
  </w:endnote>
  <w:endnote w:type="continuationSeparator" w:id="0">
    <w:p w14:paraId="06EC1119" w14:textId="77777777" w:rsidR="00ED4AC2" w:rsidRDefault="00ED4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5E30338-FD94-4C10-AF1B-9B0871F1512E}"/>
    <w:embedBold r:id="rId2" w:fontKey="{B661D204-8936-4CF2-BBC6-6FB5F5B8C0A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C0903E19-E02F-4A1D-BF15-60A5A6B2539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4A9E07EF-CA42-4569-BA13-796E7645298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8156EC" w14:textId="77777777" w:rsidR="00ED4AC2" w:rsidRDefault="00ED4AC2">
      <w:pPr>
        <w:spacing w:after="0" w:line="240" w:lineRule="auto"/>
      </w:pPr>
      <w:r>
        <w:separator/>
      </w:r>
    </w:p>
  </w:footnote>
  <w:footnote w:type="continuationSeparator" w:id="0">
    <w:p w14:paraId="35EFD031" w14:textId="77777777" w:rsidR="00ED4AC2" w:rsidRDefault="00ED4A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908A8" w14:textId="77777777" w:rsidR="00AC5FC0" w:rsidRDefault="00E6620B">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114300" distR="114300" simplePos="0" relativeHeight="251658240" behindDoc="0" locked="0" layoutInCell="1" hidden="0" allowOverlap="1" wp14:anchorId="142ADEC7" wp14:editId="4BB135BC">
              <wp:simplePos x="0" y="0"/>
              <wp:positionH relativeFrom="page">
                <wp:posOffset>-95217</wp:posOffset>
              </wp:positionH>
              <wp:positionV relativeFrom="page">
                <wp:posOffset>95252</wp:posOffset>
              </wp:positionV>
              <wp:extent cx="7750810" cy="442595"/>
              <wp:effectExtent l="0" t="0" r="0" b="0"/>
              <wp:wrapNone/>
              <wp:docPr id="1" name="Rectangle 1" descr="{&quot;HashCode&quot;:-1040214455,&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53953"/>
                        <a:ext cx="7560310" cy="252095"/>
                      </a:xfrm>
                      <a:prstGeom prst="rect">
                        <a:avLst/>
                      </a:prstGeom>
                      <a:noFill/>
                      <a:ln>
                        <a:noFill/>
                      </a:ln>
                    </wps:spPr>
                    <wps:txbx>
                      <w:txbxContent>
                        <w:p w14:paraId="68674509" w14:textId="77777777" w:rsidR="00AC5FC0" w:rsidRDefault="00E6620B">
                          <w:pPr>
                            <w:spacing w:after="0" w:line="258" w:lineRule="auto"/>
                            <w:jc w:val="right"/>
                            <w:textDirection w:val="btLr"/>
                          </w:pPr>
                          <w:r>
                            <w:rPr>
                              <w:rFonts w:ascii="Arial" w:eastAsia="Arial" w:hAnsi="Arial" w:cs="Arial"/>
                              <w:color w:val="000000"/>
                              <w:sz w:val="16"/>
                            </w:rPr>
                            <w:t>[OFFICIAL]</w:t>
                          </w:r>
                        </w:p>
                      </w:txbxContent>
                    </wps:txbx>
                    <wps:bodyPr spcFirstLastPara="1" wrap="square" lIns="91425" tIns="0" rIns="254000" bIns="0" anchor="t" anchorCtr="0">
                      <a:noAutofit/>
                    </wps:bodyPr>
                  </wps:wsp>
                </a:graphicData>
              </a:graphic>
            </wp:anchor>
          </w:drawing>
        </mc:Choice>
        <mc:Fallback>
          <w:pict>
            <v:rect w14:anchorId="142ADEC7" id="Rectangle 1" o:spid="_x0000_s1026" alt="{&quot;HashCode&quot;:-1040214455,&quot;Height&quot;:841.0,&quot;Width&quot;:595.0,&quot;Placement&quot;:&quot;Header&quot;,&quot;Index&quot;:&quot;Primary&quot;,&quot;Section&quot;:1,&quot;Top&quot;:0.0,&quot;Left&quot;:0.0}" style="position:absolute;margin-left:-7.5pt;margin-top:7.5pt;width:610.3pt;height:34.8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" filled="f" stroked="f">
              <v:textbox inset="2.53958mm,0,20pt,0">
                <w:txbxContent>
                  <w:p w14:paraId="68674509" w14:textId="77777777" w:rsidR="00AC5FC0" w:rsidRDefault="00E6620B">
                    <w:pPr>
                      <w:spacing w:after="0" w:line="258" w:lineRule="auto"/>
                      <w:jc w:val="right"/>
                      <w:textDirection w:val="btLr"/>
                    </w:pPr>
                    <w:r>
                      <w:rPr>
                        <w:rFonts w:ascii="Arial" w:eastAsia="Arial" w:hAnsi="Arial" w:cs="Arial"/>
                        <w:color w:val="000000"/>
                        <w:sz w:val="16"/>
                      </w:rPr>
                      <w:t>[OFFICIAL]</w:t>
                    </w:r>
                  </w:p>
                </w:txbxContent>
              </v:textbox>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FC0"/>
    <w:rsid w:val="00000A56"/>
    <w:rsid w:val="000D43D1"/>
    <w:rsid w:val="0012436E"/>
    <w:rsid w:val="00195732"/>
    <w:rsid w:val="002230FB"/>
    <w:rsid w:val="002D27F9"/>
    <w:rsid w:val="002D53A9"/>
    <w:rsid w:val="003620A8"/>
    <w:rsid w:val="003A01AD"/>
    <w:rsid w:val="003C6AF0"/>
    <w:rsid w:val="00411D45"/>
    <w:rsid w:val="00494938"/>
    <w:rsid w:val="0060346D"/>
    <w:rsid w:val="006115E9"/>
    <w:rsid w:val="007D39EF"/>
    <w:rsid w:val="00833BFF"/>
    <w:rsid w:val="00852CA8"/>
    <w:rsid w:val="00863A81"/>
    <w:rsid w:val="008D4A80"/>
    <w:rsid w:val="00917F04"/>
    <w:rsid w:val="009C11BD"/>
    <w:rsid w:val="009E0E83"/>
    <w:rsid w:val="00A15895"/>
    <w:rsid w:val="00A66A12"/>
    <w:rsid w:val="00A97FE0"/>
    <w:rsid w:val="00AA5B56"/>
    <w:rsid w:val="00AB5C64"/>
    <w:rsid w:val="00AC5FC0"/>
    <w:rsid w:val="00BB5CFC"/>
    <w:rsid w:val="00BE5ECD"/>
    <w:rsid w:val="00C019DB"/>
    <w:rsid w:val="00D538E6"/>
    <w:rsid w:val="00E6620B"/>
    <w:rsid w:val="00E71576"/>
    <w:rsid w:val="00E97D10"/>
    <w:rsid w:val="00ED4AC2"/>
    <w:rsid w:val="00EE2B89"/>
    <w:rsid w:val="00F61816"/>
    <w:rsid w:val="00FB220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CE8F0"/>
  <w15:docId w15:val="{39D4D30E-3A2D-4B94-B2AA-272C91EEE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CommentReference">
    <w:name w:val="annotation reference"/>
    <w:basedOn w:val="DefaultParagraphFont"/>
    <w:uiPriority w:val="99"/>
    <w:semiHidden/>
    <w:unhideWhenUsed/>
    <w:rsid w:val="008D4A80"/>
    <w:rPr>
      <w:sz w:val="16"/>
      <w:szCs w:val="16"/>
    </w:rPr>
  </w:style>
  <w:style w:type="paragraph" w:styleId="CommentText">
    <w:name w:val="annotation text"/>
    <w:basedOn w:val="Normal"/>
    <w:link w:val="CommentTextChar"/>
    <w:uiPriority w:val="99"/>
    <w:unhideWhenUsed/>
    <w:rsid w:val="008D4A80"/>
    <w:pPr>
      <w:spacing w:line="240" w:lineRule="auto"/>
    </w:pPr>
    <w:rPr>
      <w:sz w:val="20"/>
      <w:szCs w:val="20"/>
    </w:rPr>
  </w:style>
  <w:style w:type="character" w:customStyle="1" w:styleId="CommentTextChar">
    <w:name w:val="Comment Text Char"/>
    <w:basedOn w:val="DefaultParagraphFont"/>
    <w:link w:val="CommentText"/>
    <w:uiPriority w:val="99"/>
    <w:rsid w:val="008D4A80"/>
    <w:rPr>
      <w:sz w:val="20"/>
      <w:szCs w:val="20"/>
    </w:rPr>
  </w:style>
  <w:style w:type="paragraph" w:styleId="CommentSubject">
    <w:name w:val="annotation subject"/>
    <w:basedOn w:val="CommentText"/>
    <w:next w:val="CommentText"/>
    <w:link w:val="CommentSubjectChar"/>
    <w:uiPriority w:val="99"/>
    <w:semiHidden/>
    <w:unhideWhenUsed/>
    <w:rsid w:val="008D4A80"/>
    <w:rPr>
      <w:b/>
      <w:bCs/>
    </w:rPr>
  </w:style>
  <w:style w:type="character" w:customStyle="1" w:styleId="CommentSubjectChar">
    <w:name w:val="Comment Subject Char"/>
    <w:basedOn w:val="CommentTextChar"/>
    <w:link w:val="CommentSubject"/>
    <w:uiPriority w:val="99"/>
    <w:semiHidden/>
    <w:rsid w:val="008D4A80"/>
    <w:rPr>
      <w:b/>
      <w:bCs/>
      <w:sz w:val="20"/>
      <w:szCs w:val="20"/>
    </w:rPr>
  </w:style>
  <w:style w:type="paragraph" w:styleId="Revision">
    <w:name w:val="Revision"/>
    <w:hidden/>
    <w:uiPriority w:val="99"/>
    <w:semiHidden/>
    <w:rsid w:val="006115E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H98loQWw1WcOszGlSlQinDpOSQ==">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7EB9AA61FA97694FAA60C87F7713BAD7" ma:contentTypeVersion="20" ma:contentTypeDescription="Create a new document." ma:contentTypeScope="" ma:versionID="28548a264dde29703d728fae9d9c2a2f">
  <xsd:schema xmlns:xsd="http://www.w3.org/2001/XMLSchema" xmlns:xs="http://www.w3.org/2001/XMLSchema" xmlns:p="http://schemas.microsoft.com/office/2006/metadata/properties" xmlns:ns2="5098dde0-9ade-4d10-a3e4-b69c3b514ca4" xmlns:ns3="777072d0-d94e-4833-bfb2-5f8413a69375" targetNamespace="http://schemas.microsoft.com/office/2006/metadata/properties" ma:root="true" ma:fieldsID="a48b3cc173d23ae31f58b6edef5c07ad" ns2:_="" ns3:_="">
    <xsd:import namespace="5098dde0-9ade-4d10-a3e4-b69c3b514ca4"/>
    <xsd:import namespace="777072d0-d94e-4833-bfb2-5f8413a6937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LengthInSeconds" minOccurs="0"/>
                <xsd:element ref="ns3:MediaServiceGenerationTime" minOccurs="0"/>
                <xsd:element ref="ns3:MediaServiceEventHashCode" minOccurs="0"/>
                <xsd:element ref="ns3:lcf76f155ced4ddcb4097134ff3c332f" minOccurs="0"/>
                <xsd:element ref="ns2:TaxCatchAll" minOccurs="0"/>
                <xsd:element ref="ns3:MediaServiceOCR" minOccurs="0"/>
                <xsd:element ref="ns3:MediaServiceSearchProperties"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8dde0-9ade-4d10-a3e4-b69c3b514ca4"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e4ed4126-e200-441f-b69e-181e1b48c84a}" ma:internalName="TaxCatchAll" ma:showField="CatchAllData" ma:web="5098dde0-9ade-4d10-a3e4-b69c3b514c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7072d0-d94e-4833-bfb2-5f8413a6937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19dc719-21af-40f6-adf1-4336b45b30b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098dde0-9ade-4d10-a3e4-b69c3b514ca4" xsi:nil="true"/>
    <lcf76f155ced4ddcb4097134ff3c332f xmlns="777072d0-d94e-4833-bfb2-5f8413a6937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2CF2B66-E469-401B-85FE-A244DEA4DA4A}"/>
</file>

<file path=customXml/itemProps3.xml><?xml version="1.0" encoding="utf-8"?>
<ds:datastoreItem xmlns:ds="http://schemas.openxmlformats.org/officeDocument/2006/customXml" ds:itemID="{A2A430A2-F692-40D0-834F-7FD44470E2F3}"/>
</file>

<file path=customXml/itemProps4.xml><?xml version="1.0" encoding="utf-8"?>
<ds:datastoreItem xmlns:ds="http://schemas.openxmlformats.org/officeDocument/2006/customXml" ds:itemID="{67C500BA-38B0-4F8C-A5C4-323F8379027D}"/>
</file>

<file path=docProps/app.xml><?xml version="1.0" encoding="utf-8"?>
<Properties xmlns="http://schemas.openxmlformats.org/officeDocument/2006/extended-properties" xmlns:vt="http://schemas.openxmlformats.org/officeDocument/2006/docPropsVTypes">
  <Template>Normal</Template>
  <TotalTime>1</TotalTime>
  <Pages>2</Pages>
  <Words>528</Words>
  <Characters>3014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Sandile Mkono</dc:creator>
  <cp:lastModifiedBy>Hulisani Rasivhaga</cp:lastModifiedBy>
  <cp:revision>3</cp:revision>
  <dcterms:created xsi:type="dcterms:W3CDTF">2026-06-18T19:22:00Z</dcterms:created>
  <dcterms:modified xsi:type="dcterms:W3CDTF">2026-06-18T19:23:00Z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2daeb8d3-7f73-41f0-9121-a2bdcc1563b3</vt:lpwstr>
  </property>
  <property fmtid="{D5CDD505-2E9C-101B-9397-08002B2CF9AE}" pid="3" name="MSIP_Label_e3f2a5e4-10d8-4dfe-8082-7352c27520cb_Enabled">
    <vt:lpwstr>true</vt:lpwstr>
  </property>
  <property fmtid="{D5CDD505-2E9C-101B-9397-08002B2CF9AE}" pid="4" name="MSIP_Label_e3f2a5e4-10d8-4dfe-8082-7352c27520cb_SetDate">
    <vt:lpwstr>2023-08-19T05:18:37Z</vt:lpwstr>
  </property>
  <property fmtid="{D5CDD505-2E9C-101B-9397-08002B2CF9AE}" pid="5" name="MSIP_Label_e3f2a5e4-10d8-4dfe-8082-7352c27520cb_Method">
    <vt:lpwstr>Standard</vt:lpwstr>
  </property>
  <property fmtid="{D5CDD505-2E9C-101B-9397-08002B2CF9AE}" pid="6" name="MSIP_Label_e3f2a5e4-10d8-4dfe-8082-7352c27520cb_Name">
    <vt:lpwstr>_Official</vt:lpwstr>
  </property>
  <property fmtid="{D5CDD505-2E9C-101B-9397-08002B2CF9AE}" pid="7" name="MSIP_Label_e3f2a5e4-10d8-4dfe-8082-7352c27520cb_SiteId">
    <vt:lpwstr>2864f69d-77c3-4fbe-bbc0-97502052391a</vt:lpwstr>
  </property>
  <property fmtid="{D5CDD505-2E9C-101B-9397-08002B2CF9AE}" pid="8" name="MSIP_Label_e3f2a5e4-10d8-4dfe-8082-7352c27520cb_ActionId">
    <vt:lpwstr>dbb9fd04-d2c0-4095-9273-4394a82ff72b</vt:lpwstr>
  </property>
  <property fmtid="{D5CDD505-2E9C-101B-9397-08002B2CF9AE}" pid="9" name="MSIP_Label_e3f2a5e4-10d8-4dfe-8082-7352c27520cb_ContentBits">
    <vt:lpwstr>1</vt:lpwstr>
  </property>
  <property fmtid="{D5CDD505-2E9C-101B-9397-08002B2CF9AE}" pid="10" name="ContentTypeId">
    <vt:lpwstr>0x0101007EB9AA61FA97694FAA60C87F7713BAD7</vt:lpwstr>
  </property>
  <property fmtid="{D5CDD505-2E9C-101B-9397-08002B2CF9AE}" pid="11" name="MediaServiceImageTags">
    <vt:lpwstr>MediaServiceImageTags</vt:lpwstr>
  </property>
</Properties>
</file>